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325E"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rPr>
      </w:pPr>
      <w:r w:rsidRPr="00BE38AA">
        <w:rPr>
          <w:rFonts w:ascii="Century Gothic" w:hAnsi="Century Gothic"/>
          <w:b/>
          <w:bCs/>
          <w:iCs/>
          <w:color w:val="000000"/>
        </w:rPr>
        <w:t>ARTÍCULO 1.-</w:t>
      </w:r>
      <w:r w:rsidRPr="00BE38AA">
        <w:rPr>
          <w:rFonts w:ascii="Century Gothic" w:hAnsi="Century Gothic"/>
          <w:bCs/>
          <w:iCs/>
          <w:color w:val="000000"/>
        </w:rPr>
        <w:t xml:space="preserve"> </w:t>
      </w:r>
      <w:r w:rsidRPr="00CE08C0">
        <w:rPr>
          <w:rFonts w:ascii="Century Gothic" w:hAnsi="Century Gothic"/>
          <w:bCs/>
          <w:iCs/>
        </w:rPr>
        <w:t>Las BECAS deben tener un énfasis Cooperativo y de Economía Social, mediante un método de aprendizaje cooperativo, estructuradas en forma uniforme y con contenidos de contratación administrativa, garantizando a los participantes el acceso y escogencia en condiciones de igualdad. En casos debidamente justificados, la Comisión de Becas podrá autorizar cursos con base en la necesidad de las empresas cooperativas. El Gerente General tendrá la responsabilidad de la aplicación de la reglamentación aprobada por el Consejo de Administración del CENECOOP R.L., para garantizar su excelencia.</w:t>
      </w:r>
    </w:p>
    <w:p w14:paraId="1ABA27DA"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rPr>
      </w:pPr>
    </w:p>
    <w:p w14:paraId="729798A7" w14:textId="77777777" w:rsidR="0055484F" w:rsidRPr="00EA1C68" w:rsidRDefault="0055484F" w:rsidP="0055484F">
      <w:pPr>
        <w:spacing w:line="276" w:lineRule="auto"/>
        <w:ind w:right="-93"/>
        <w:jc w:val="both"/>
        <w:rPr>
          <w:rFonts w:ascii="Century Gothic" w:hAnsi="Century Gothic"/>
          <w:b/>
          <w:bCs/>
          <w:i/>
          <w:iCs/>
          <w:color w:val="000000"/>
          <w:lang w:val="es-ES" w:eastAsia="es-CR"/>
        </w:rPr>
      </w:pPr>
      <w:r>
        <w:rPr>
          <w:rFonts w:ascii="Century Gothic" w:hAnsi="Century Gothic"/>
        </w:rPr>
        <w:t>ARTÍ</w:t>
      </w:r>
      <w:r w:rsidRPr="00783BD0">
        <w:rPr>
          <w:rFonts w:ascii="Century Gothic" w:hAnsi="Century Gothic"/>
        </w:rPr>
        <w:t xml:space="preserve">CULO 1 </w:t>
      </w:r>
      <w:proofErr w:type="gramStart"/>
      <w:r w:rsidRPr="00783BD0">
        <w:rPr>
          <w:rFonts w:ascii="Century Gothic" w:hAnsi="Century Gothic"/>
        </w:rPr>
        <w:t>bis.-</w:t>
      </w:r>
      <w:proofErr w:type="gramEnd"/>
      <w:r>
        <w:rPr>
          <w:rFonts w:ascii="Century Gothic" w:hAnsi="Century Gothic"/>
        </w:rPr>
        <w:t xml:space="preserve"> </w:t>
      </w:r>
      <w:r w:rsidRPr="00877876">
        <w:rPr>
          <w:rFonts w:ascii="Century Gothic" w:hAnsi="Century Gothic"/>
          <w:color w:val="000000"/>
        </w:rPr>
        <w:t>La Comisión de BECAS es constituida por tres colaboradores del CENECOOP R.L., a saber</w:t>
      </w:r>
      <w:r>
        <w:rPr>
          <w:rFonts w:ascii="Century Gothic" w:hAnsi="Century Gothic"/>
          <w:color w:val="000000"/>
        </w:rPr>
        <w:t xml:space="preserve">, </w:t>
      </w:r>
      <w:r w:rsidRPr="00877876">
        <w:rPr>
          <w:rFonts w:ascii="Century Gothic" w:hAnsi="Century Gothic"/>
          <w:color w:val="000000"/>
        </w:rPr>
        <w:t xml:space="preserve">el </w:t>
      </w:r>
      <w:r w:rsidRPr="00877876">
        <w:rPr>
          <w:rFonts w:ascii="Century Gothic" w:hAnsi="Century Gothic"/>
          <w:color w:val="000000"/>
          <w:lang w:val="es-ES" w:eastAsia="es-CR"/>
        </w:rPr>
        <w:t xml:space="preserve">Coordinador del Área Académica </w:t>
      </w:r>
      <w:r>
        <w:rPr>
          <w:rFonts w:ascii="Century Gothic" w:hAnsi="Century Gothic"/>
          <w:color w:val="000000"/>
          <w:lang w:val="es-ES" w:eastAsia="es-CR"/>
        </w:rPr>
        <w:t>o su</w:t>
      </w:r>
      <w:r w:rsidRPr="00877876">
        <w:rPr>
          <w:rFonts w:ascii="Century Gothic" w:hAnsi="Century Gothic"/>
          <w:color w:val="000000"/>
          <w:lang w:val="es-ES" w:eastAsia="es-CR"/>
        </w:rPr>
        <w:t xml:space="preserve"> representante, quien es el responsable de coordinar esta Comisión. </w:t>
      </w:r>
      <w:r>
        <w:rPr>
          <w:rFonts w:ascii="Century Gothic" w:hAnsi="Century Gothic"/>
          <w:color w:val="000000"/>
          <w:lang w:val="es-ES" w:eastAsia="es-CR"/>
        </w:rPr>
        <w:t>El Gerente General o su representante y el Coordinador</w:t>
      </w:r>
      <w:r w:rsidRPr="00877876">
        <w:rPr>
          <w:rFonts w:ascii="Century Gothic" w:hAnsi="Century Gothic"/>
          <w:color w:val="000000"/>
          <w:lang w:val="es-ES" w:eastAsia="es-CR"/>
        </w:rPr>
        <w:t xml:space="preserve"> de </w:t>
      </w:r>
      <w:r>
        <w:rPr>
          <w:rFonts w:ascii="Century Gothic" w:hAnsi="Century Gothic"/>
          <w:color w:val="000000"/>
          <w:lang w:val="es-ES" w:eastAsia="es-CR"/>
        </w:rPr>
        <w:t xml:space="preserve">Recursos Humanos. </w:t>
      </w:r>
      <w:r w:rsidRPr="00BE38AA">
        <w:rPr>
          <w:rFonts w:ascii="Century Gothic" w:hAnsi="Century Gothic"/>
          <w:color w:val="000000"/>
          <w:lang w:val="es-ES" w:eastAsia="es-CR"/>
        </w:rPr>
        <w:t xml:space="preserve">En las reuniones de dicha Comisión </w:t>
      </w:r>
      <w:r>
        <w:rPr>
          <w:rFonts w:ascii="Century Gothic" w:hAnsi="Century Gothic"/>
          <w:color w:val="000000"/>
          <w:lang w:val="es-ES" w:eastAsia="es-CR"/>
        </w:rPr>
        <w:t xml:space="preserve">podrá participar </w:t>
      </w:r>
      <w:r w:rsidRPr="00BE38AA">
        <w:rPr>
          <w:rFonts w:ascii="Century Gothic" w:hAnsi="Century Gothic"/>
          <w:color w:val="000000"/>
          <w:lang w:val="es-ES" w:eastAsia="es-CR"/>
        </w:rPr>
        <w:t>un representante de la Universidad Fundepos</w:t>
      </w:r>
      <w:r>
        <w:rPr>
          <w:rFonts w:ascii="Century Gothic" w:hAnsi="Century Gothic"/>
          <w:color w:val="000000"/>
          <w:lang w:val="es-ES" w:eastAsia="es-CR"/>
        </w:rPr>
        <w:t xml:space="preserve"> Alma Mater S.A.</w:t>
      </w:r>
      <w:r w:rsidRPr="00BE38AA">
        <w:rPr>
          <w:rFonts w:ascii="Century Gothic" w:hAnsi="Century Gothic"/>
          <w:color w:val="000000"/>
          <w:lang w:val="es-ES" w:eastAsia="es-CR"/>
        </w:rPr>
        <w:t>, quien tendrá voz en dichas reuniones.</w:t>
      </w:r>
      <w:r>
        <w:rPr>
          <w:rFonts w:ascii="Century Gothic" w:hAnsi="Century Gothic"/>
          <w:color w:val="000000"/>
          <w:lang w:val="es-ES" w:eastAsia="es-CR"/>
        </w:rPr>
        <w:t xml:space="preserve"> </w:t>
      </w:r>
      <w:r>
        <w:rPr>
          <w:rFonts w:ascii="Century Gothic" w:hAnsi="Century Gothic"/>
          <w:color w:val="000000"/>
        </w:rPr>
        <w:t>Harán quorum dos de ello</w:t>
      </w:r>
      <w:r w:rsidRPr="00EA1C68">
        <w:rPr>
          <w:rFonts w:ascii="Century Gothic" w:hAnsi="Century Gothic"/>
          <w:color w:val="000000"/>
        </w:rPr>
        <w:t xml:space="preserve">s. </w:t>
      </w:r>
    </w:p>
    <w:p w14:paraId="3CC8434B"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69CA5B33"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2.-</w:t>
      </w:r>
      <w:r w:rsidRPr="00BE38AA">
        <w:rPr>
          <w:rFonts w:ascii="Century Gothic" w:hAnsi="Century Gothic"/>
          <w:bCs/>
          <w:iCs/>
          <w:color w:val="000000"/>
        </w:rPr>
        <w:t xml:space="preserve"> Todos los expedientes de los estudiantes que se beneficien con becas, sean en formato digital y/o físico, serán custodiados por el Área de Gestión Administrativa Financiera. </w:t>
      </w:r>
    </w:p>
    <w:p w14:paraId="1319B442"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5C24FDB3"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3.-</w:t>
      </w:r>
      <w:r w:rsidRPr="00BE38AA">
        <w:rPr>
          <w:rFonts w:ascii="Century Gothic" w:hAnsi="Century Gothic"/>
          <w:bCs/>
          <w:iCs/>
          <w:color w:val="000000"/>
        </w:rPr>
        <w:t xml:space="preserve"> El porcentaje de dinero que el CENECOOP R.L. dedique a financiar el valor de una acción formativa o curso que forma parte de un programa de estudio, se denominará BECA.</w:t>
      </w:r>
    </w:p>
    <w:p w14:paraId="12259EF0"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484F07AC"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4.-</w:t>
      </w:r>
      <w:r w:rsidRPr="00BE38AA">
        <w:rPr>
          <w:rFonts w:ascii="Century Gothic" w:hAnsi="Century Gothic"/>
          <w:bCs/>
          <w:iCs/>
          <w:color w:val="000000"/>
        </w:rPr>
        <w:t xml:space="preserve"> Las Becas solo se otorgarán en organizaciones y/o instituciones donde el CENECOOP R.L. tiene participación asociativa mayoritaria, en cumplimiento de los objetivos institucionales, para desarrollar los programas de investigación, educación y capacitación, así como brindar servicios de asesoría y asistencia técnica, orientados al mejoramiento de la gestión empresarial en el campo cooperativo, para asociados, dirigentes, personal administrativo y trabaja</w:t>
      </w:r>
      <w:r>
        <w:rPr>
          <w:rFonts w:ascii="Century Gothic" w:hAnsi="Century Gothic"/>
          <w:bCs/>
          <w:iCs/>
          <w:color w:val="000000"/>
        </w:rPr>
        <w:t xml:space="preserve">dores del Movimiento Cooperativo, sus familiares directos y hasta el segundo grado por consanguinidad y/o afinidad </w:t>
      </w:r>
      <w:r w:rsidRPr="00BE38AA">
        <w:rPr>
          <w:rFonts w:ascii="Century Gothic" w:hAnsi="Century Gothic"/>
          <w:color w:val="000000"/>
        </w:rPr>
        <w:t>que cumplan con los requisitos para optar por el beneficio</w:t>
      </w:r>
      <w:r w:rsidRPr="00BE38AA">
        <w:rPr>
          <w:rFonts w:ascii="Century Gothic" w:hAnsi="Century Gothic"/>
          <w:bCs/>
          <w:iCs/>
          <w:color w:val="000000"/>
        </w:rPr>
        <w:t>, en procura de maximizar el benef</w:t>
      </w:r>
      <w:r>
        <w:rPr>
          <w:rFonts w:ascii="Century Gothic" w:hAnsi="Century Gothic"/>
          <w:bCs/>
          <w:iCs/>
          <w:color w:val="000000"/>
        </w:rPr>
        <w:t>icio para el Sector Cooperativo.</w:t>
      </w:r>
    </w:p>
    <w:p w14:paraId="1AE62AF4"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0B0A8179"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5</w:t>
      </w:r>
      <w:r w:rsidRPr="00BE38AA">
        <w:rPr>
          <w:rFonts w:ascii="Century Gothic" w:hAnsi="Century Gothic"/>
          <w:bCs/>
          <w:iCs/>
          <w:color w:val="000000"/>
        </w:rPr>
        <w:t xml:space="preserve">.- La selección y aprobación final de los beneficiarios de las Becas, corresponderá en forma definitiva al Consejo de Administración del CENECOOP R.L. Sin embargo, el proceso de publicación, enrolamiento y documentar el expediente, estará a cargo de la Universidad Fundepos Alma Máter S.A., que será la responsable </w:t>
      </w:r>
      <w:r w:rsidRPr="00BE38AA">
        <w:rPr>
          <w:rFonts w:ascii="Century Gothic" w:hAnsi="Century Gothic"/>
          <w:bCs/>
          <w:iCs/>
          <w:color w:val="000000"/>
        </w:rPr>
        <w:lastRenderedPageBreak/>
        <w:t xml:space="preserve">de elaborar un listado con los postulantes que cumplan los requisitos, condiciones y términos establecidos en el aviso de convocatoria que deberá publicitarse en el sitio WEB del CENECOOP R.L. y de la UNIVERSIDAD a saber </w:t>
      </w:r>
      <w:hyperlink r:id="rId8" w:history="1">
        <w:r w:rsidRPr="00BE38AA">
          <w:rPr>
            <w:rFonts w:ascii="Century Gothic" w:hAnsi="Century Gothic"/>
            <w:bCs/>
            <w:iCs/>
            <w:color w:val="000000"/>
          </w:rPr>
          <w:t>www.cene.coop</w:t>
        </w:r>
      </w:hyperlink>
      <w:r w:rsidRPr="00BE38AA">
        <w:rPr>
          <w:rFonts w:ascii="Century Gothic" w:hAnsi="Century Gothic"/>
          <w:bCs/>
          <w:iCs/>
          <w:color w:val="000000"/>
        </w:rPr>
        <w:t xml:space="preserve">  y </w:t>
      </w:r>
      <w:hyperlink r:id="rId9" w:history="1">
        <w:r w:rsidRPr="00BE38AA">
          <w:rPr>
            <w:rFonts w:ascii="Century Gothic" w:hAnsi="Century Gothic"/>
            <w:bCs/>
            <w:iCs/>
            <w:color w:val="000000"/>
          </w:rPr>
          <w:t>www.fundepos.ac.cr</w:t>
        </w:r>
      </w:hyperlink>
      <w:r w:rsidRPr="00BE38AA">
        <w:rPr>
          <w:rFonts w:ascii="Century Gothic" w:hAnsi="Century Gothic"/>
          <w:bCs/>
          <w:iCs/>
          <w:color w:val="000000"/>
        </w:rPr>
        <w:t xml:space="preserve"> </w:t>
      </w:r>
    </w:p>
    <w:p w14:paraId="2D15C697"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37705B35"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6.-</w:t>
      </w:r>
      <w:r w:rsidRPr="00BE38AA">
        <w:rPr>
          <w:rFonts w:ascii="Century Gothic" w:hAnsi="Century Gothic"/>
          <w:bCs/>
          <w:iCs/>
          <w:color w:val="000000"/>
        </w:rPr>
        <w:t xml:space="preserve"> Si un postulante no es incluido en el listado como posible beneficiario de una Beca, podrá presentar revocatoria debidamente</w:t>
      </w:r>
      <w:r>
        <w:rPr>
          <w:rFonts w:ascii="Century Gothic" w:hAnsi="Century Gothic"/>
          <w:bCs/>
          <w:iCs/>
          <w:color w:val="000000"/>
        </w:rPr>
        <w:t xml:space="preserve"> fundada ante la Comisión de Becas</w:t>
      </w:r>
      <w:r w:rsidRPr="00BE38AA">
        <w:rPr>
          <w:rFonts w:ascii="Century Gothic" w:hAnsi="Century Gothic"/>
          <w:bCs/>
          <w:iCs/>
          <w:color w:val="000000"/>
        </w:rPr>
        <w:t>, en el plazo máximo de dos días, a partir de la comunicación que así lo señale, la que será resuelta en los tres días siguientes y en el caso que la beca no sea aprobada por el Consejo de Administración, podrá presentar revocatoria fundada ante el propio Consejo, en el mismo plazo y conforme con los términos señalados antes.</w:t>
      </w:r>
    </w:p>
    <w:p w14:paraId="6C67DD9D"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67ADB64F"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7.-</w:t>
      </w:r>
      <w:r w:rsidRPr="00BE38AA">
        <w:rPr>
          <w:rFonts w:ascii="Century Gothic" w:hAnsi="Century Gothic"/>
          <w:bCs/>
          <w:iCs/>
          <w:color w:val="000000"/>
        </w:rPr>
        <w:t xml:space="preserve"> El becario perderá el beneficio, por un mal rendimiento en las materias del programa o perder la condición aplicable de las señaladas en el art</w:t>
      </w:r>
      <w:r>
        <w:rPr>
          <w:rFonts w:ascii="Century Gothic" w:hAnsi="Century Gothic"/>
          <w:bCs/>
          <w:iCs/>
          <w:color w:val="000000"/>
        </w:rPr>
        <w:t xml:space="preserve">ículo 4.- </w:t>
      </w:r>
      <w:r w:rsidRPr="00BE38AA">
        <w:rPr>
          <w:rFonts w:ascii="Century Gothic" w:hAnsi="Century Gothic"/>
          <w:color w:val="000000"/>
        </w:rPr>
        <w:t>En</w:t>
      </w:r>
      <w:r>
        <w:rPr>
          <w:rFonts w:ascii="Century Gothic" w:hAnsi="Century Gothic"/>
          <w:color w:val="000000"/>
        </w:rPr>
        <w:t xml:space="preserve"> ningún caso,</w:t>
      </w:r>
      <w:r w:rsidRPr="00BE38AA">
        <w:rPr>
          <w:rFonts w:ascii="Century Gothic" w:hAnsi="Century Gothic"/>
          <w:color w:val="000000"/>
        </w:rPr>
        <w:t xml:space="preserve"> </w:t>
      </w:r>
      <w:r>
        <w:rPr>
          <w:rFonts w:ascii="Century Gothic" w:hAnsi="Century Gothic"/>
          <w:color w:val="000000"/>
        </w:rPr>
        <w:t xml:space="preserve">el becario </w:t>
      </w:r>
      <w:r w:rsidRPr="00BE38AA">
        <w:rPr>
          <w:rFonts w:ascii="Century Gothic" w:hAnsi="Century Gothic"/>
          <w:color w:val="000000"/>
        </w:rPr>
        <w:t>podrá suspender de manera injustificada</w:t>
      </w:r>
      <w:r>
        <w:rPr>
          <w:rFonts w:ascii="Century Gothic" w:hAnsi="Century Gothic"/>
          <w:color w:val="000000"/>
        </w:rPr>
        <w:t>,</w:t>
      </w:r>
      <w:r w:rsidRPr="00BE38AA">
        <w:rPr>
          <w:rFonts w:ascii="Century Gothic" w:hAnsi="Century Gothic"/>
          <w:color w:val="000000"/>
        </w:rPr>
        <w:t xml:space="preserve"> por un periodo mayor a tres meses</w:t>
      </w:r>
      <w:r>
        <w:rPr>
          <w:rFonts w:ascii="Century Gothic" w:hAnsi="Century Gothic"/>
          <w:color w:val="000000"/>
        </w:rPr>
        <w:t>,</w:t>
      </w:r>
      <w:r w:rsidRPr="00BE38AA">
        <w:rPr>
          <w:rFonts w:ascii="Century Gothic" w:hAnsi="Century Gothic"/>
          <w:color w:val="000000"/>
        </w:rPr>
        <w:t xml:space="preserve"> la continuidad de su programa de estudio, de manera continua o alterna.</w:t>
      </w:r>
    </w:p>
    <w:p w14:paraId="0E37F2A8"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1364D779"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8.-</w:t>
      </w:r>
      <w:r w:rsidRPr="00BE38AA">
        <w:rPr>
          <w:rFonts w:ascii="Century Gothic" w:hAnsi="Century Gothic"/>
          <w:bCs/>
          <w:iCs/>
          <w:color w:val="000000"/>
        </w:rPr>
        <w:t xml:space="preserve"> Para aprobarse una BECA, es necesario que la Cooperativa respectiva se encuentre al día con el pago de las obligaciones que por Ley tiene que cancelar al CENECOOP R.L. </w:t>
      </w:r>
    </w:p>
    <w:p w14:paraId="1EAAF887"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200D1608" w14:textId="77777777" w:rsidR="0055484F"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BE38AA">
        <w:rPr>
          <w:rFonts w:ascii="Century Gothic" w:hAnsi="Century Gothic"/>
          <w:b/>
          <w:bCs/>
          <w:iCs/>
          <w:color w:val="000000"/>
        </w:rPr>
        <w:t>ARTÍCULO 9.-</w:t>
      </w:r>
      <w:r w:rsidRPr="00BE38AA">
        <w:rPr>
          <w:rFonts w:ascii="Century Gothic" w:hAnsi="Century Gothic"/>
          <w:bCs/>
          <w:iCs/>
          <w:color w:val="000000"/>
        </w:rPr>
        <w:t xml:space="preserve"> El listado final con los postulantes será presentado al Consejo de Administración del CENECOOP R.L., por el Gerente General. </w:t>
      </w:r>
    </w:p>
    <w:p w14:paraId="3112F338"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p>
    <w:p w14:paraId="3F097BAB" w14:textId="77777777" w:rsidR="0055484F" w:rsidRPr="00BE38AA" w:rsidRDefault="0055484F" w:rsidP="0055484F">
      <w:pPr>
        <w:widowControl w:val="0"/>
        <w:tabs>
          <w:tab w:val="left" w:pos="4882"/>
        </w:tabs>
        <w:autoSpaceDE w:val="0"/>
        <w:autoSpaceDN w:val="0"/>
        <w:adjustRightInd w:val="0"/>
        <w:spacing w:before="100" w:beforeAutospacing="1" w:after="100" w:afterAutospacing="1" w:line="276" w:lineRule="auto"/>
        <w:contextualSpacing/>
        <w:jc w:val="both"/>
        <w:rPr>
          <w:rFonts w:ascii="Century Gothic" w:hAnsi="Century Gothic"/>
          <w:bCs/>
          <w:iCs/>
          <w:color w:val="000000"/>
        </w:rPr>
      </w:pPr>
      <w:r w:rsidRPr="003B365C">
        <w:rPr>
          <w:rFonts w:ascii="Century Gothic" w:hAnsi="Century Gothic"/>
          <w:b/>
          <w:bCs/>
          <w:iCs/>
          <w:color w:val="000000"/>
        </w:rPr>
        <w:t>ARTÍCULO 10.-</w:t>
      </w:r>
      <w:r w:rsidRPr="00BE38AA">
        <w:rPr>
          <w:rFonts w:ascii="Century Gothic" w:hAnsi="Century Gothic"/>
          <w:bCs/>
          <w:iCs/>
          <w:color w:val="000000"/>
        </w:rPr>
        <w:t xml:space="preserve"> El otorgamiento inicial de la BECA, no constituye una obligación de renovación para el CENECOOP R.L. y queda sujeta a la disponibilidad de contenido presupuestario. </w:t>
      </w:r>
    </w:p>
    <w:p w14:paraId="69DA1E2B" w14:textId="77777777" w:rsidR="0055484F" w:rsidRDefault="0055484F" w:rsidP="0055484F"/>
    <w:p w14:paraId="6FC449A9" w14:textId="77777777" w:rsidR="0055484F" w:rsidRPr="00BE38AA" w:rsidRDefault="0055484F" w:rsidP="0055484F">
      <w:pPr>
        <w:widowControl w:val="0"/>
        <w:autoSpaceDE w:val="0"/>
        <w:autoSpaceDN w:val="0"/>
        <w:adjustRightInd w:val="0"/>
        <w:spacing w:before="100" w:beforeAutospacing="1" w:after="100" w:afterAutospacing="1" w:line="276" w:lineRule="auto"/>
        <w:contextualSpacing/>
        <w:jc w:val="both"/>
        <w:rPr>
          <w:rFonts w:ascii="Century Gothic" w:hAnsi="Century Gothic"/>
          <w:color w:val="000000"/>
        </w:rPr>
      </w:pPr>
      <w:r w:rsidRPr="003B365C">
        <w:rPr>
          <w:rFonts w:ascii="Century Gothic" w:hAnsi="Century Gothic"/>
          <w:b/>
          <w:color w:val="000000"/>
        </w:rPr>
        <w:t>ARTÍCULO 11.-</w:t>
      </w:r>
      <w:r>
        <w:rPr>
          <w:rFonts w:ascii="Century Gothic" w:hAnsi="Century Gothic"/>
          <w:color w:val="000000"/>
        </w:rPr>
        <w:t xml:space="preserve"> </w:t>
      </w:r>
      <w:r w:rsidRPr="00BE38AA">
        <w:rPr>
          <w:rFonts w:ascii="Century Gothic" w:hAnsi="Century Gothic"/>
          <w:color w:val="000000"/>
        </w:rPr>
        <w:t>La beca otorgada, no cubre los cursos nivelatorios ni la matrícula, los cuales deberán ser asumidos por el BECARIO. Salvo en casos debidamente justificados por la Comisión podrán pagarse el 100% del costo total de estudios, en cuyo caso esto debe ser aprobado por el Consejo de Administración del CENECOOP R.L.</w:t>
      </w:r>
    </w:p>
    <w:p w14:paraId="584AC3C4" w14:textId="77777777" w:rsidR="00087068" w:rsidRPr="0055484F" w:rsidRDefault="00087068" w:rsidP="008B2246"/>
    <w:p w14:paraId="47451B48" w14:textId="77777777" w:rsidR="00792AE0" w:rsidRDefault="00792AE0" w:rsidP="008B2246">
      <w:pPr>
        <w:rPr>
          <w:lang w:val="es-ES"/>
        </w:rPr>
      </w:pPr>
    </w:p>
    <w:sectPr w:rsidR="00792AE0" w:rsidSect="00010D5E">
      <w:headerReference w:type="default" r:id="rId10"/>
      <w:pgSz w:w="11900" w:h="16840"/>
      <w:pgMar w:top="2089" w:right="1127" w:bottom="2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9892" w14:textId="77777777" w:rsidR="002D4AE6" w:rsidRDefault="002D4AE6" w:rsidP="008B2246">
      <w:r>
        <w:separator/>
      </w:r>
    </w:p>
  </w:endnote>
  <w:endnote w:type="continuationSeparator" w:id="0">
    <w:p w14:paraId="4596398C" w14:textId="77777777" w:rsidR="002D4AE6" w:rsidRDefault="002D4AE6" w:rsidP="008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BF1A" w14:textId="77777777" w:rsidR="002D4AE6" w:rsidRDefault="002D4AE6" w:rsidP="008B2246">
      <w:r>
        <w:separator/>
      </w:r>
    </w:p>
  </w:footnote>
  <w:footnote w:type="continuationSeparator" w:id="0">
    <w:p w14:paraId="40F2D4A2" w14:textId="77777777" w:rsidR="002D4AE6" w:rsidRDefault="002D4AE6" w:rsidP="008B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11A" w14:textId="77777777" w:rsidR="008B2246" w:rsidRDefault="00BC72C8">
    <w:pPr>
      <w:pStyle w:val="Encabezado"/>
    </w:pPr>
    <w:r>
      <w:rPr>
        <w:noProof/>
      </w:rPr>
      <w:drawing>
        <wp:anchor distT="0" distB="0" distL="114300" distR="114300" simplePos="0" relativeHeight="251658240" behindDoc="1" locked="0" layoutInCell="1" allowOverlap="1" wp14:anchorId="50AEC456" wp14:editId="5BAF0263">
          <wp:simplePos x="0" y="0"/>
          <wp:positionH relativeFrom="column">
            <wp:posOffset>-1110615</wp:posOffset>
          </wp:positionH>
          <wp:positionV relativeFrom="paragraph">
            <wp:posOffset>-449580</wp:posOffset>
          </wp:positionV>
          <wp:extent cx="7833360" cy="110660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sa de trabajo 2@2x.png"/>
                  <pic:cNvPicPr/>
                </pic:nvPicPr>
                <pic:blipFill>
                  <a:blip r:embed="rId1">
                    <a:extLst>
                      <a:ext uri="{28A0092B-C50C-407E-A947-70E740481C1C}">
                        <a14:useLocalDpi xmlns:a14="http://schemas.microsoft.com/office/drawing/2010/main" val="0"/>
                      </a:ext>
                    </a:extLst>
                  </a:blip>
                  <a:stretch>
                    <a:fillRect/>
                  </a:stretch>
                </pic:blipFill>
                <pic:spPr>
                  <a:xfrm>
                    <a:off x="0" y="0"/>
                    <a:ext cx="7843380" cy="110802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90"/>
    <w:multiLevelType w:val="hybridMultilevel"/>
    <w:tmpl w:val="360819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32D23AD"/>
    <w:multiLevelType w:val="hybridMultilevel"/>
    <w:tmpl w:val="A4B64C4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2B6276C2"/>
    <w:multiLevelType w:val="hybridMultilevel"/>
    <w:tmpl w:val="6ADE4A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38ED11FC"/>
    <w:multiLevelType w:val="hybridMultilevel"/>
    <w:tmpl w:val="66FADE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6222C53"/>
    <w:multiLevelType w:val="hybridMultilevel"/>
    <w:tmpl w:val="39D617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267694124">
    <w:abstractNumId w:val="0"/>
  </w:num>
  <w:num w:numId="2" w16cid:durableId="1762557882">
    <w:abstractNumId w:val="3"/>
  </w:num>
  <w:num w:numId="3" w16cid:durableId="1655184886">
    <w:abstractNumId w:val="1"/>
  </w:num>
  <w:num w:numId="4" w16cid:durableId="399863829">
    <w:abstractNumId w:val="2"/>
  </w:num>
  <w:num w:numId="5" w16cid:durableId="178937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0"/>
    <w:rsid w:val="00010D5E"/>
    <w:rsid w:val="00084585"/>
    <w:rsid w:val="00087068"/>
    <w:rsid w:val="00095839"/>
    <w:rsid w:val="00180273"/>
    <w:rsid w:val="00191DE3"/>
    <w:rsid w:val="002D4AE6"/>
    <w:rsid w:val="002E21C8"/>
    <w:rsid w:val="003305E1"/>
    <w:rsid w:val="00382475"/>
    <w:rsid w:val="00393FCA"/>
    <w:rsid w:val="0055484F"/>
    <w:rsid w:val="00575482"/>
    <w:rsid w:val="00792AE0"/>
    <w:rsid w:val="00854991"/>
    <w:rsid w:val="008B2246"/>
    <w:rsid w:val="009A445F"/>
    <w:rsid w:val="00B936A0"/>
    <w:rsid w:val="00BC72C8"/>
    <w:rsid w:val="00C37B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E41B"/>
  <w15:chartTrackingRefBased/>
  <w15:docId w15:val="{04B9CD84-2C51-F44C-BF33-F796FF8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E0"/>
    <w:rPr>
      <w:rFonts w:ascii="Calibri" w:hAnsi="Calibri" w:cs="Calibri"/>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2246"/>
    <w:pPr>
      <w:tabs>
        <w:tab w:val="center" w:pos="4419"/>
        <w:tab w:val="right" w:pos="8838"/>
      </w:tabs>
    </w:pPr>
  </w:style>
  <w:style w:type="character" w:customStyle="1" w:styleId="EncabezadoCar">
    <w:name w:val="Encabezado Car"/>
    <w:basedOn w:val="Fuentedeprrafopredeter"/>
    <w:link w:val="Encabezado"/>
    <w:uiPriority w:val="99"/>
    <w:rsid w:val="008B2246"/>
  </w:style>
  <w:style w:type="paragraph" w:styleId="Piedepgina">
    <w:name w:val="footer"/>
    <w:basedOn w:val="Normal"/>
    <w:link w:val="PiedepginaCar"/>
    <w:uiPriority w:val="99"/>
    <w:unhideWhenUsed/>
    <w:rsid w:val="008B2246"/>
    <w:pPr>
      <w:tabs>
        <w:tab w:val="center" w:pos="4419"/>
        <w:tab w:val="right" w:pos="8838"/>
      </w:tabs>
    </w:pPr>
  </w:style>
  <w:style w:type="character" w:customStyle="1" w:styleId="PiedepginaCar">
    <w:name w:val="Pie de página Car"/>
    <w:basedOn w:val="Fuentedeprrafopredeter"/>
    <w:link w:val="Piedepgina"/>
    <w:uiPriority w:val="99"/>
    <w:rsid w:val="008B2246"/>
  </w:style>
  <w:style w:type="paragraph" w:styleId="Ttulo">
    <w:name w:val="Title"/>
    <w:basedOn w:val="Normal"/>
    <w:next w:val="Normal"/>
    <w:link w:val="TtuloCar"/>
    <w:uiPriority w:val="10"/>
    <w:qFormat/>
    <w:rsid w:val="008B224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2246"/>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792AE0"/>
    <w:rPr>
      <w:color w:val="0563C1"/>
      <w:u w:val="single"/>
    </w:rPr>
  </w:style>
  <w:style w:type="paragraph" w:styleId="Prrafodelista">
    <w:name w:val="List Paragraph"/>
    <w:basedOn w:val="Normal"/>
    <w:uiPriority w:val="34"/>
    <w:qFormat/>
    <w:rsid w:val="00792AE0"/>
    <w:pPr>
      <w:spacing w:after="200"/>
      <w:ind w:left="720"/>
      <w:contextualSpacing/>
    </w:pPr>
    <w:rPr>
      <w:rFonts w:ascii="Times New Roman" w:hAnsi="Times New Roman" w:cs="Times New Roman"/>
      <w:sz w:val="24"/>
      <w:szCs w:val="24"/>
      <w:lang w:eastAsia="es-ES"/>
    </w:rPr>
  </w:style>
  <w:style w:type="paragraph" w:styleId="NormalWeb">
    <w:name w:val="Normal (Web)"/>
    <w:basedOn w:val="Normal"/>
    <w:uiPriority w:val="99"/>
    <w:semiHidden/>
    <w:unhideWhenUsed/>
    <w:rsid w:val="00792AE0"/>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basedOn w:val="Normal"/>
    <w:rsid w:val="00792AE0"/>
    <w:pPr>
      <w:autoSpaceDE w:val="0"/>
      <w:autoSpaceDN w:val="0"/>
    </w:pPr>
    <w:rPr>
      <w:color w:val="000000"/>
      <w:sz w:val="24"/>
      <w:szCs w:val="24"/>
      <w:lang w:eastAsia="es-MX"/>
    </w:rPr>
  </w:style>
  <w:style w:type="character" w:customStyle="1" w:styleId="PuestoCar">
    <w:name w:val="Puesto Car"/>
    <w:rsid w:val="0055484F"/>
    <w:rPr>
      <w:rFonts w:ascii="Arial" w:eastAsia="Times New Roman" w:hAnsi="Arial" w:cs="Arial"/>
      <w:b/>
      <w:bCs/>
      <w:i/>
      <w:iCs/>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e.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epos.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7F2F-4669-42E2-BE12-9F788251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3796</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Universidad FUNDEPOS</cp:lastModifiedBy>
  <cp:revision>2</cp:revision>
  <dcterms:created xsi:type="dcterms:W3CDTF">2022-06-17T22:30:00Z</dcterms:created>
  <dcterms:modified xsi:type="dcterms:W3CDTF">2022-06-17T22:30:00Z</dcterms:modified>
</cp:coreProperties>
</file>